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5" w:rsidRPr="002B75A7" w:rsidRDefault="001D7818" w:rsidP="00BF35D5">
      <w:pPr>
        <w:tabs>
          <w:tab w:val="left" w:pos="567"/>
          <w:tab w:val="left" w:pos="709"/>
        </w:tabs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>
        <w:rPr>
          <w:rFonts w:ascii="Trebuchet MS" w:hAnsi="Trebuchet MS"/>
          <w:color w:val="6EBEBE"/>
          <w:sz w:val="36"/>
          <w:szCs w:val="36"/>
        </w:rPr>
        <w:t>Armonizzazione</w:t>
      </w:r>
      <w:r w:rsidR="00FA3FB5">
        <w:rPr>
          <w:rFonts w:ascii="Trebuchet MS" w:hAnsi="Trebuchet MS"/>
          <w:color w:val="6EBEBE"/>
          <w:sz w:val="36"/>
          <w:szCs w:val="36"/>
        </w:rPr>
        <w:t xml:space="preserve"> dei sistemi contabili e degli schemi di bilancio per gli enti locali ed i loro organismi</w:t>
      </w:r>
      <w:r w:rsidR="00FA3FB5"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                    </w:t>
      </w:r>
      <w:r w:rsidR="00FA3FB5" w:rsidRPr="002B75A7">
        <w:rPr>
          <w:rFonts w:ascii="Garamond" w:eastAsia="Times New Roman" w:hAnsi="Garamond" w:cs="Times New Roman"/>
          <w:i/>
          <w:sz w:val="28"/>
          <w:szCs w:val="28"/>
          <w:lang w:eastAsia="it-IT"/>
        </w:rPr>
        <w:t>L’entrata in vigore del Sistema</w:t>
      </w:r>
    </w:p>
    <w:p w:rsidR="00E700B4" w:rsidRPr="002B75A7" w:rsidRDefault="00E700B4" w:rsidP="00E700B4">
      <w:pPr>
        <w:pStyle w:val="Default"/>
        <w:jc w:val="center"/>
        <w:rPr>
          <w:rFonts w:ascii="Trebuchet MS" w:hAnsi="Trebuchet MS"/>
          <w:bCs/>
        </w:rPr>
      </w:pPr>
      <w:r w:rsidRPr="002B75A7">
        <w:rPr>
          <w:rFonts w:ascii="Trebuchet MS" w:hAnsi="Trebuchet MS"/>
          <w:bCs/>
        </w:rPr>
        <w:t>V Comunità Montana Montepiano Reatino</w:t>
      </w:r>
    </w:p>
    <w:p w:rsidR="00E700B4" w:rsidRPr="002B75A7" w:rsidRDefault="00E700B4" w:rsidP="00E700B4">
      <w:pPr>
        <w:pStyle w:val="Default"/>
        <w:tabs>
          <w:tab w:val="left" w:pos="3678"/>
        </w:tabs>
        <w:rPr>
          <w:rFonts w:ascii="Trebuchet MS" w:hAnsi="Trebuchet MS"/>
          <w:bCs/>
        </w:rPr>
      </w:pPr>
      <w:r w:rsidRPr="002B75A7">
        <w:rPr>
          <w:rFonts w:ascii="Trebuchet MS" w:hAnsi="Trebuchet MS"/>
          <w:bCs/>
        </w:rPr>
        <w:tab/>
        <w:t>Sala Consiliare</w:t>
      </w:r>
    </w:p>
    <w:p w:rsidR="00E700B4" w:rsidRPr="002B75A7" w:rsidRDefault="00E700B4" w:rsidP="00E700B4">
      <w:pPr>
        <w:pStyle w:val="Default"/>
        <w:jc w:val="center"/>
        <w:rPr>
          <w:rFonts w:ascii="Trebuchet MS" w:hAnsi="Trebuchet MS"/>
          <w:bCs/>
        </w:rPr>
      </w:pPr>
      <w:r w:rsidRPr="002B75A7">
        <w:rPr>
          <w:rFonts w:ascii="Trebuchet MS" w:hAnsi="Trebuchet MS"/>
          <w:bCs/>
        </w:rPr>
        <w:t>Via A. Manzoni,1 Rieti</w:t>
      </w:r>
    </w:p>
    <w:p w:rsidR="00AD317C" w:rsidRPr="002B75A7" w:rsidRDefault="00AD317C" w:rsidP="00AD317C">
      <w:pPr>
        <w:pStyle w:val="Default"/>
        <w:rPr>
          <w:rFonts w:ascii="Trebuchet MS" w:hAnsi="Trebuchet MS"/>
          <w:bCs/>
        </w:rPr>
      </w:pPr>
    </w:p>
    <w:p w:rsidR="001A2572" w:rsidRPr="002B75A7" w:rsidRDefault="00E700B4" w:rsidP="00AD317C">
      <w:pPr>
        <w:pStyle w:val="Default"/>
        <w:tabs>
          <w:tab w:val="left" w:pos="2442"/>
        </w:tabs>
        <w:rPr>
          <w:rFonts w:ascii="Trebuchet MS" w:hAnsi="Trebuchet MS"/>
        </w:rPr>
      </w:pPr>
      <w:r w:rsidRPr="002B75A7">
        <w:rPr>
          <w:rFonts w:ascii="Trebuchet MS" w:hAnsi="Trebuchet MS"/>
          <w:bCs/>
        </w:rPr>
        <w:t xml:space="preserve">13 ottobre </w:t>
      </w:r>
      <w:r w:rsidR="001A2572" w:rsidRPr="002B75A7">
        <w:rPr>
          <w:rFonts w:ascii="Trebuchet MS" w:hAnsi="Trebuchet MS"/>
          <w:bCs/>
        </w:rPr>
        <w:t>2015</w:t>
      </w:r>
      <w:r w:rsidR="00AD317C" w:rsidRPr="002B75A7">
        <w:rPr>
          <w:rFonts w:ascii="Trebuchet MS" w:hAnsi="Trebuchet MS"/>
          <w:bCs/>
        </w:rPr>
        <w:tab/>
        <w:t xml:space="preserve">                                          </w:t>
      </w:r>
      <w:r w:rsidRPr="002B75A7">
        <w:rPr>
          <w:rFonts w:ascii="Trebuchet MS" w:hAnsi="Trebuchet MS"/>
          <w:bCs/>
        </w:rPr>
        <w:t xml:space="preserve">  </w:t>
      </w:r>
      <w:r w:rsidR="002B75A7" w:rsidRPr="002B75A7">
        <w:rPr>
          <w:rFonts w:ascii="Trebuchet MS" w:hAnsi="Trebuchet MS"/>
          <w:bCs/>
        </w:rPr>
        <w:t xml:space="preserve">            </w:t>
      </w:r>
      <w:r w:rsidRPr="002B75A7">
        <w:rPr>
          <w:rFonts w:ascii="Trebuchet MS" w:hAnsi="Trebuchet MS"/>
          <w:bCs/>
        </w:rPr>
        <w:t xml:space="preserve">       </w:t>
      </w:r>
      <w:r w:rsidR="00AD317C" w:rsidRPr="002B75A7">
        <w:rPr>
          <w:rFonts w:ascii="Trebuchet MS" w:hAnsi="Trebuchet MS"/>
          <w:bCs/>
        </w:rPr>
        <w:t xml:space="preserve">  Orario </w:t>
      </w:r>
      <w:r w:rsidRPr="002B75A7">
        <w:rPr>
          <w:rFonts w:ascii="Trebuchet MS" w:hAnsi="Trebuchet MS"/>
          <w:bCs/>
        </w:rPr>
        <w:t xml:space="preserve">9:00 – 14:00 </w:t>
      </w:r>
    </w:p>
    <w:p w:rsidR="00CC1D17" w:rsidRPr="002B75A7" w:rsidRDefault="00CC1D17" w:rsidP="001A2572">
      <w:pPr>
        <w:pStyle w:val="Default"/>
        <w:rPr>
          <w:b/>
          <w:bCs/>
        </w:rPr>
      </w:pPr>
    </w:p>
    <w:p w:rsidR="00E25286" w:rsidRDefault="00AD317C" w:rsidP="0048583E">
      <w:pPr>
        <w:pStyle w:val="Default"/>
        <w:spacing w:line="360" w:lineRule="auto"/>
        <w:rPr>
          <w:rFonts w:ascii="Trebuchet MS" w:hAnsi="Trebuchet MS"/>
          <w:color w:val="auto"/>
        </w:rPr>
      </w:pPr>
      <w:r w:rsidRPr="002B75A7">
        <w:rPr>
          <w:rFonts w:ascii="Trebuchet MS" w:hAnsi="Trebuchet MS"/>
          <w:b/>
          <w:bCs/>
        </w:rPr>
        <w:t>Docent</w:t>
      </w:r>
      <w:r w:rsidR="007E503B" w:rsidRPr="002B75A7">
        <w:rPr>
          <w:rFonts w:ascii="Trebuchet MS" w:hAnsi="Trebuchet MS"/>
          <w:b/>
          <w:bCs/>
        </w:rPr>
        <w:t>i</w:t>
      </w:r>
      <w:r w:rsidRPr="002B75A7">
        <w:rPr>
          <w:rFonts w:ascii="Trebuchet MS" w:hAnsi="Trebuchet MS"/>
          <w:b/>
          <w:bCs/>
        </w:rPr>
        <w:t xml:space="preserve">: </w:t>
      </w:r>
      <w:r w:rsidR="00E25286">
        <w:rPr>
          <w:rFonts w:ascii="Trebuchet MS" w:hAnsi="Trebuchet MS"/>
          <w:b/>
          <w:bCs/>
        </w:rPr>
        <w:t xml:space="preserve">Dr. </w:t>
      </w:r>
      <w:r w:rsidR="007E503B" w:rsidRPr="002B75A7">
        <w:rPr>
          <w:rFonts w:ascii="Trebuchet MS" w:hAnsi="Trebuchet MS"/>
          <w:b/>
          <w:bCs/>
        </w:rPr>
        <w:t>Marco Lo Franc</w:t>
      </w:r>
      <w:r w:rsidR="0048583E" w:rsidRPr="002B75A7">
        <w:rPr>
          <w:rFonts w:ascii="Trebuchet MS" w:hAnsi="Trebuchet MS"/>
          <w:b/>
          <w:bCs/>
        </w:rPr>
        <w:t xml:space="preserve">o </w:t>
      </w:r>
      <w:r w:rsidR="00DD49E8" w:rsidRPr="002B75A7">
        <w:rPr>
          <w:rFonts w:ascii="Trebuchet MS" w:hAnsi="Trebuchet MS"/>
          <w:b/>
          <w:bCs/>
        </w:rPr>
        <w:t xml:space="preserve"> -</w:t>
      </w:r>
      <w:r w:rsidR="002B75A7" w:rsidRPr="002B75A7">
        <w:rPr>
          <w:rFonts w:ascii="Trebuchet MS" w:hAnsi="Trebuchet MS"/>
          <w:b/>
          <w:bCs/>
        </w:rPr>
        <w:t xml:space="preserve"> </w:t>
      </w:r>
      <w:r w:rsidR="002B75A7" w:rsidRPr="002B75A7">
        <w:rPr>
          <w:rFonts w:ascii="Trebuchet MS" w:hAnsi="Trebuchet MS"/>
          <w:color w:val="auto"/>
        </w:rPr>
        <w:t xml:space="preserve">Funzionario Ragioneria Generale –Politiche delle </w:t>
      </w:r>
    </w:p>
    <w:p w:rsidR="002B75A7" w:rsidRDefault="00E25286" w:rsidP="0048583E">
      <w:pPr>
        <w:pStyle w:val="Default"/>
        <w:spacing w:line="360" w:lineRule="auto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color w:val="auto"/>
        </w:rPr>
        <w:t xml:space="preserve">                                                  </w:t>
      </w:r>
      <w:r w:rsidR="002B75A7" w:rsidRPr="002B75A7">
        <w:rPr>
          <w:rFonts w:ascii="Trebuchet MS" w:hAnsi="Trebuchet MS"/>
          <w:color w:val="auto"/>
        </w:rPr>
        <w:t>Entrate- Città metropolitana di Roma Capitale</w:t>
      </w:r>
      <w:r w:rsidR="007D1CD4" w:rsidRPr="002B75A7">
        <w:rPr>
          <w:rFonts w:ascii="Trebuchet MS" w:hAnsi="Trebuchet MS"/>
          <w:b/>
          <w:bCs/>
          <w:color w:val="auto"/>
        </w:rPr>
        <w:t xml:space="preserve"> </w:t>
      </w:r>
    </w:p>
    <w:p w:rsidR="002B75A7" w:rsidRDefault="002B75A7" w:rsidP="0048583E">
      <w:pPr>
        <w:pStyle w:val="Default"/>
        <w:spacing w:line="36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 xml:space="preserve">            </w:t>
      </w:r>
      <w:r w:rsidR="00E25286">
        <w:rPr>
          <w:rFonts w:ascii="Trebuchet MS" w:hAnsi="Trebuchet MS"/>
          <w:b/>
          <w:bCs/>
          <w:color w:val="auto"/>
        </w:rPr>
        <w:t>Dr.ssa</w:t>
      </w:r>
      <w:r>
        <w:rPr>
          <w:rFonts w:ascii="Trebuchet MS" w:hAnsi="Trebuchet MS"/>
          <w:b/>
          <w:bCs/>
          <w:color w:val="auto"/>
        </w:rPr>
        <w:t xml:space="preserve">  </w:t>
      </w:r>
      <w:r w:rsidR="0048583E" w:rsidRPr="002B75A7">
        <w:rPr>
          <w:rFonts w:ascii="Trebuchet MS" w:hAnsi="Trebuchet MS"/>
          <w:b/>
          <w:bCs/>
          <w:color w:val="auto"/>
        </w:rPr>
        <w:t xml:space="preserve">Doriana </w:t>
      </w:r>
      <w:proofErr w:type="spellStart"/>
      <w:r w:rsidR="0048583E" w:rsidRPr="002B75A7">
        <w:rPr>
          <w:rFonts w:ascii="Trebuchet MS" w:hAnsi="Trebuchet MS"/>
          <w:b/>
          <w:bCs/>
          <w:color w:val="auto"/>
        </w:rPr>
        <w:t>Macale</w:t>
      </w:r>
      <w:proofErr w:type="spellEnd"/>
      <w:r w:rsidR="0048583E" w:rsidRPr="002B75A7">
        <w:rPr>
          <w:rFonts w:ascii="Trebuchet MS" w:hAnsi="Trebuchet MS"/>
          <w:b/>
          <w:bCs/>
          <w:color w:val="auto"/>
        </w:rPr>
        <w:t xml:space="preserve"> </w:t>
      </w:r>
      <w:r w:rsidR="00DD49E8" w:rsidRPr="002B75A7">
        <w:rPr>
          <w:rFonts w:ascii="Trebuchet MS" w:hAnsi="Trebuchet MS"/>
          <w:b/>
          <w:bCs/>
          <w:color w:val="auto"/>
        </w:rPr>
        <w:t xml:space="preserve"> -</w:t>
      </w:r>
      <w:r w:rsidR="00E25286">
        <w:rPr>
          <w:rFonts w:ascii="Trebuchet MS" w:hAnsi="Trebuchet MS"/>
          <w:b/>
          <w:bCs/>
          <w:color w:val="auto"/>
        </w:rPr>
        <w:t xml:space="preserve"> </w:t>
      </w:r>
      <w:r w:rsidRPr="002B75A7">
        <w:rPr>
          <w:rFonts w:ascii="Trebuchet MS" w:hAnsi="Trebuchet MS"/>
          <w:color w:val="auto"/>
        </w:rPr>
        <w:t xml:space="preserve">Funzionario Ragioneria Generale - Sistemi Informativi </w:t>
      </w:r>
    </w:p>
    <w:p w:rsidR="0048583E" w:rsidRPr="002B75A7" w:rsidRDefault="002B75A7" w:rsidP="0048583E">
      <w:pPr>
        <w:pStyle w:val="Default"/>
        <w:spacing w:line="360" w:lineRule="auto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color w:val="auto"/>
        </w:rPr>
        <w:t xml:space="preserve">                                            </w:t>
      </w:r>
      <w:r w:rsidR="00E25286">
        <w:rPr>
          <w:rFonts w:ascii="Trebuchet MS" w:hAnsi="Trebuchet MS"/>
          <w:color w:val="auto"/>
        </w:rPr>
        <w:t xml:space="preserve">        </w:t>
      </w:r>
      <w:r w:rsidRPr="002B75A7">
        <w:rPr>
          <w:rFonts w:ascii="Trebuchet MS" w:hAnsi="Trebuchet MS"/>
          <w:color w:val="auto"/>
        </w:rPr>
        <w:t>Contabili – Roma Capitale</w:t>
      </w:r>
    </w:p>
    <w:p w:rsidR="00BE241F" w:rsidRPr="00BC0B6D" w:rsidRDefault="002B75A7" w:rsidP="00CC1D17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FB8FB" wp14:editId="63C83B3D">
                <wp:simplePos x="0" y="0"/>
                <wp:positionH relativeFrom="column">
                  <wp:posOffset>247650</wp:posOffset>
                </wp:positionH>
                <wp:positionV relativeFrom="paragraph">
                  <wp:posOffset>55245</wp:posOffset>
                </wp:positionV>
                <wp:extent cx="5775960" cy="5585460"/>
                <wp:effectExtent l="0" t="0" r="15240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5585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F81516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F81516">
                              <w:rPr>
                                <w:rFonts w:ascii="Trebuchet MS" w:hAnsi="Trebuchet MS"/>
                                <w:bCs/>
                              </w:rPr>
                              <w:t>PROGRAMMA</w:t>
                            </w:r>
                          </w:p>
                          <w:p w:rsidR="00DE5085" w:rsidRPr="00F81516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F81516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DE5085" w:rsidRPr="00F81516" w:rsidRDefault="00E25286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Dr. </w:t>
                            </w:r>
                            <w:r w:rsidR="00AD317C" w:rsidRPr="00F8151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Carlo Alberto Pagliarulo -</w:t>
                            </w:r>
                            <w:r w:rsidR="00DE5085" w:rsidRPr="00F8151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Presidente ACSEL</w:t>
                            </w:r>
                            <w:r w:rsidR="00DE5085" w:rsidRPr="00F8151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E5085" w:rsidRPr="00F725E0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085" w:rsidRPr="00F725E0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F725E0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>Principali argomenti trattati</w:t>
                            </w:r>
                          </w:p>
                          <w:p w:rsidR="00F725E0" w:rsidRPr="00F81516" w:rsidRDefault="00F725E0" w:rsidP="002B75A7">
                            <w:pPr>
                              <w:spacing w:before="120" w:after="0" w:line="240" w:lineRule="auto"/>
                              <w:rPr>
                                <w:rFonts w:ascii="Trebuchet MS" w:eastAsia="Times New Roman" w:hAnsi="Trebuchet MS" w:cs="Times New Roman"/>
                                <w:b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b/>
                                <w:lang w:eastAsia="it-IT"/>
                              </w:rPr>
                              <w:t>Fondo pluriennale vincolato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Definizione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Il primo “bilancio armonizzato”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2"/>
                                <w:numId w:val="14"/>
                              </w:num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come calcolare e applicare il fondo al bilancio d’esercizio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Costruzione delle previsioni di bilancio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2"/>
                                <w:numId w:val="15"/>
                              </w:num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il fondo pluriennale vincolato da “</w:t>
                            </w:r>
                            <w:proofErr w:type="spellStart"/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riaccertamento</w:t>
                            </w:r>
                            <w:proofErr w:type="spellEnd"/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 straordinario dei residui”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2"/>
                                <w:numId w:val="15"/>
                              </w:num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il fondo pluriennale vincolato da previsione di nuovo stanziamento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Le variazioni di bilancio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1418" w:hanging="142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nuovo assetto delle competenze all’approvazione delle variazioni, in ragione della nuova classificazione</w:t>
                            </w:r>
                          </w:p>
                          <w:p w:rsidR="00F81516" w:rsidRPr="00F81516" w:rsidRDefault="00F725E0" w:rsidP="0048583E">
                            <w:pPr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1276" w:firstLine="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la casistica dell’art. 175 del TUEL, riformato dal D. </w:t>
                            </w:r>
                            <w:proofErr w:type="spellStart"/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. n. 118/2011 e dal D </w:t>
                            </w:r>
                          </w:p>
                          <w:p w:rsidR="00F725E0" w:rsidRPr="00F81516" w:rsidRDefault="00F81516" w:rsidP="00F81516">
                            <w:p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   </w:t>
                            </w:r>
                            <w:proofErr w:type="spellStart"/>
                            <w:r w:rsidR="00F725E0"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="00F725E0"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. n. 126/2014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1418" w:hanging="141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variazioni sulla competenza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1418" w:hanging="141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variazioni al fondo pluriennale vincolato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1418" w:hanging="141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eccezioni – le variazioni di dicembre – le variazioni da gennaio ad aprile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1418" w:hanging="141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variazioni in regime di esercizio provvisorio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La gestione del fondo pluriennale vincolato</w:t>
                            </w:r>
                          </w:p>
                          <w:p w:rsidR="0048583E" w:rsidRPr="00F81516" w:rsidRDefault="00F725E0" w:rsidP="0048583E">
                            <w:pPr>
                              <w:numPr>
                                <w:ilvl w:val="1"/>
                                <w:numId w:val="23"/>
                              </w:numPr>
                              <w:spacing w:after="0" w:line="240" w:lineRule="auto"/>
                              <w:ind w:left="1276" w:firstLine="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quali operazioni sono possibili sulla scrittura contabile di fondo pluriennale </w:t>
                            </w:r>
                          </w:p>
                          <w:p w:rsidR="00F725E0" w:rsidRPr="00F81516" w:rsidRDefault="0048583E" w:rsidP="0048583E">
                            <w:p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  </w:t>
                            </w:r>
                            <w:r w:rsidR="00F725E0"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vincolato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3"/>
                              </w:numPr>
                              <w:spacing w:after="0" w:line="240" w:lineRule="auto"/>
                              <w:ind w:left="1276" w:firstLine="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sub-impegni – liquidazioni – pagamenti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23"/>
                              </w:numPr>
                              <w:spacing w:after="0" w:line="240" w:lineRule="auto"/>
                              <w:ind w:left="1276" w:firstLine="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modifiche che intervengono sulla manifestazione della esigibilità dei debiti</w:t>
                            </w:r>
                          </w:p>
                          <w:p w:rsidR="00F725E0" w:rsidRPr="00F81516" w:rsidRDefault="00F725E0" w:rsidP="0048583E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Il fondo pluriennale vincolato in sede di rendiconto</w:t>
                            </w:r>
                          </w:p>
                          <w:p w:rsidR="00F725E0" w:rsidRPr="00F81516" w:rsidRDefault="00F725E0" w:rsidP="00F81516">
                            <w:pPr>
                              <w:pStyle w:val="Paragrafoelenco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18" w:hanging="142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trattamento del fondo pluriennale vincolato in sede di </w:t>
                            </w:r>
                            <w:proofErr w:type="spellStart"/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riaccertamento</w:t>
                            </w:r>
                            <w:proofErr w:type="spellEnd"/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 xml:space="preserve"> ordinario</w:t>
                            </w:r>
                          </w:p>
                          <w:p w:rsidR="00F725E0" w:rsidRPr="00F81516" w:rsidRDefault="00F725E0" w:rsidP="00F81516">
                            <w:pPr>
                              <w:pStyle w:val="Paragrafoelenco"/>
                              <w:numPr>
                                <w:ilvl w:val="3"/>
                                <w:numId w:val="31"/>
                              </w:numPr>
                              <w:spacing w:after="0" w:line="240" w:lineRule="auto"/>
                              <w:ind w:left="1418" w:hanging="141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economie sul fondo pluriennale vincolato</w:t>
                            </w:r>
                          </w:p>
                          <w:p w:rsidR="00F725E0" w:rsidRPr="00F81516" w:rsidRDefault="00F725E0" w:rsidP="00F81516">
                            <w:pPr>
                              <w:pStyle w:val="Paragrafoelenco"/>
                              <w:numPr>
                                <w:ilvl w:val="3"/>
                                <w:numId w:val="31"/>
                              </w:numPr>
                              <w:spacing w:after="0" w:line="240" w:lineRule="auto"/>
                              <w:ind w:left="1418" w:hanging="142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  <w:r w:rsidRPr="00F81516"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  <w:t>la riproposizione di spese in esercizi successivi</w:t>
                            </w:r>
                          </w:p>
                          <w:p w:rsidR="00F725E0" w:rsidRPr="00F81516" w:rsidRDefault="00F725E0" w:rsidP="0048583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</w:p>
                          <w:p w:rsidR="00DD55D4" w:rsidRDefault="00DD5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9.5pt;margin-top:4.35pt;width:454.8pt;height:4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" filled="f" strokecolor="#002060" strokeweight="1pt">
                <v:path arrowok="t"/>
                <v:textbox>
                  <w:txbxContent>
                    <w:p w:rsidR="00DE5085" w:rsidRPr="00F81516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</w:rPr>
                      </w:pPr>
                      <w:r w:rsidRPr="00F81516">
                        <w:rPr>
                          <w:rFonts w:ascii="Trebuchet MS" w:hAnsi="Trebuchet MS"/>
                          <w:bCs/>
                        </w:rPr>
                        <w:t>PROGRAMMA</w:t>
                      </w:r>
                    </w:p>
                    <w:p w:rsidR="00DE5085" w:rsidRPr="00F81516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F81516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DE5085" w:rsidRPr="00F81516" w:rsidRDefault="00E25286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Dr. </w:t>
                      </w:r>
                      <w:bookmarkStart w:id="1" w:name="_GoBack"/>
                      <w:bookmarkEnd w:id="1"/>
                      <w:r w:rsidR="00AD317C" w:rsidRPr="00F81516">
                        <w:rPr>
                          <w:rFonts w:ascii="Trebuchet MS" w:hAnsi="Trebuchet MS"/>
                          <w:b/>
                          <w:bCs/>
                        </w:rPr>
                        <w:t>Carlo Alberto Pagliarulo -</w:t>
                      </w:r>
                      <w:r w:rsidR="00DE5085" w:rsidRPr="00F81516">
                        <w:rPr>
                          <w:rFonts w:ascii="Trebuchet MS" w:hAnsi="Trebuchet MS"/>
                          <w:b/>
                          <w:bCs/>
                        </w:rPr>
                        <w:t xml:space="preserve"> Presidente ACSEL</w:t>
                      </w:r>
                      <w:r w:rsidR="00DE5085" w:rsidRPr="00F81516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E5085" w:rsidRPr="00F725E0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085" w:rsidRPr="00F725E0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F725E0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>Principali argomenti trattati</w:t>
                      </w:r>
                    </w:p>
                    <w:p w:rsidR="00F725E0" w:rsidRPr="00F81516" w:rsidRDefault="00F725E0" w:rsidP="002B75A7">
                      <w:pPr>
                        <w:spacing w:before="120" w:after="0" w:line="240" w:lineRule="auto"/>
                        <w:rPr>
                          <w:rFonts w:ascii="Trebuchet MS" w:eastAsia="Times New Roman" w:hAnsi="Trebuchet MS" w:cs="Times New Roman"/>
                          <w:b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b/>
                          <w:lang w:eastAsia="it-IT"/>
                        </w:rPr>
                        <w:t>Fondo pluriennale vincolato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Definizione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Il primo “bilancio armonizzato”</w:t>
                      </w:r>
                    </w:p>
                    <w:p w:rsidR="00F725E0" w:rsidRPr="00F81516" w:rsidRDefault="00F725E0" w:rsidP="0048583E">
                      <w:pPr>
                        <w:numPr>
                          <w:ilvl w:val="2"/>
                          <w:numId w:val="14"/>
                        </w:numPr>
                        <w:spacing w:after="0"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come calcolare e applicare il fondo al bilancio d’esercizio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Costruzione delle previsioni di bilancio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2"/>
                          <w:numId w:val="15"/>
                        </w:numPr>
                        <w:spacing w:after="0"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il fondo pluriennale vincolato da “</w:t>
                      </w:r>
                      <w:proofErr w:type="spellStart"/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riaccertamento</w:t>
                      </w:r>
                      <w:proofErr w:type="spellEnd"/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 straordinario dei residui”</w:t>
                      </w:r>
                    </w:p>
                    <w:p w:rsidR="00F725E0" w:rsidRPr="00F81516" w:rsidRDefault="00F725E0" w:rsidP="0048583E">
                      <w:pPr>
                        <w:numPr>
                          <w:ilvl w:val="2"/>
                          <w:numId w:val="15"/>
                        </w:numPr>
                        <w:spacing w:after="0"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il fondo pluriennale vincolato da previsione di nuovo stanziamento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Le variazioni di bilancio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1418" w:hanging="142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nuovo assetto delle competenze all’approvazione delle variazioni, in ragione della nuova classificazione</w:t>
                      </w:r>
                    </w:p>
                    <w:p w:rsidR="00F81516" w:rsidRPr="00F81516" w:rsidRDefault="00F725E0" w:rsidP="0048583E">
                      <w:pPr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1276" w:firstLine="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la casistica dell’art. 175 del TUEL, riformato dal D. </w:t>
                      </w:r>
                      <w:proofErr w:type="spellStart"/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Lgs</w:t>
                      </w:r>
                      <w:proofErr w:type="spellEnd"/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. n. 118/2011 e dal D </w:t>
                      </w:r>
                    </w:p>
                    <w:p w:rsidR="00F725E0" w:rsidRPr="00F81516" w:rsidRDefault="00F81516" w:rsidP="00F81516">
                      <w:pPr>
                        <w:spacing w:after="0" w:line="240" w:lineRule="auto"/>
                        <w:ind w:left="1276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   </w:t>
                      </w:r>
                      <w:proofErr w:type="spellStart"/>
                      <w:r w:rsidR="00F725E0"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Lgs</w:t>
                      </w:r>
                      <w:proofErr w:type="spellEnd"/>
                      <w:r w:rsidR="00F725E0"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. n. 126/2014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1418" w:hanging="141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variazioni sulla competenza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1418" w:hanging="141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variazioni al fondo pluriennale vincolato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1418" w:hanging="141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eccezioni – le variazioni di dicembre – le variazioni da gennaio ad aprile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1418" w:hanging="141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variazioni in regime di esercizio provvisorio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La gestione del fondo pluriennale vincolato</w:t>
                      </w:r>
                    </w:p>
                    <w:p w:rsidR="0048583E" w:rsidRPr="00F81516" w:rsidRDefault="00F725E0" w:rsidP="0048583E">
                      <w:pPr>
                        <w:numPr>
                          <w:ilvl w:val="1"/>
                          <w:numId w:val="23"/>
                        </w:numPr>
                        <w:spacing w:after="0" w:line="240" w:lineRule="auto"/>
                        <w:ind w:left="1276" w:firstLine="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quali operazioni sono possibili sulla scrittura contabile di fondo pluriennale </w:t>
                      </w:r>
                    </w:p>
                    <w:p w:rsidR="00F725E0" w:rsidRPr="00F81516" w:rsidRDefault="0048583E" w:rsidP="0048583E">
                      <w:pPr>
                        <w:spacing w:after="0" w:line="240" w:lineRule="auto"/>
                        <w:ind w:left="1276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  </w:t>
                      </w:r>
                      <w:r w:rsidR="00F725E0"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vincolato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3"/>
                        </w:numPr>
                        <w:spacing w:after="0" w:line="240" w:lineRule="auto"/>
                        <w:ind w:left="1276" w:firstLine="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sub-impegni – liquidazioni – pagamenti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23"/>
                        </w:numPr>
                        <w:spacing w:after="0" w:line="240" w:lineRule="auto"/>
                        <w:ind w:left="1276" w:firstLine="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modifiche che intervengono sulla manifestazione della esigibilità dei debiti</w:t>
                      </w:r>
                    </w:p>
                    <w:p w:rsidR="00F725E0" w:rsidRPr="00F81516" w:rsidRDefault="00F725E0" w:rsidP="0048583E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Il fondo pluriennale vincolato in sede di rendiconto</w:t>
                      </w:r>
                    </w:p>
                    <w:p w:rsidR="00F725E0" w:rsidRPr="00F81516" w:rsidRDefault="00F725E0" w:rsidP="00F81516">
                      <w:pPr>
                        <w:pStyle w:val="Paragrafoelenco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18" w:hanging="142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trattamento del fondo pluriennale vincolato in sede di </w:t>
                      </w:r>
                      <w:proofErr w:type="spellStart"/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riaccertamento</w:t>
                      </w:r>
                      <w:proofErr w:type="spellEnd"/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 xml:space="preserve"> ordinario</w:t>
                      </w:r>
                    </w:p>
                    <w:p w:rsidR="00F725E0" w:rsidRPr="00F81516" w:rsidRDefault="00F725E0" w:rsidP="00F81516">
                      <w:pPr>
                        <w:pStyle w:val="Paragrafoelenco"/>
                        <w:numPr>
                          <w:ilvl w:val="3"/>
                          <w:numId w:val="31"/>
                        </w:numPr>
                        <w:spacing w:after="0" w:line="240" w:lineRule="auto"/>
                        <w:ind w:left="1418" w:hanging="141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economie sul fondo pluriennale vincolato</w:t>
                      </w:r>
                    </w:p>
                    <w:p w:rsidR="00F725E0" w:rsidRPr="00F81516" w:rsidRDefault="00F725E0" w:rsidP="00F81516">
                      <w:pPr>
                        <w:pStyle w:val="Paragrafoelenco"/>
                        <w:numPr>
                          <w:ilvl w:val="3"/>
                          <w:numId w:val="31"/>
                        </w:numPr>
                        <w:spacing w:after="0" w:line="240" w:lineRule="auto"/>
                        <w:ind w:left="1418" w:hanging="142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  <w:r w:rsidRPr="00F81516"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  <w:t>la riproposizione di spese in esercizi successivi</w:t>
                      </w:r>
                    </w:p>
                    <w:p w:rsidR="00F725E0" w:rsidRPr="00F81516" w:rsidRDefault="00F725E0" w:rsidP="0048583E">
                      <w:pPr>
                        <w:spacing w:before="120"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</w:p>
                    <w:p w:rsidR="00DD55D4" w:rsidRDefault="00DD55D4"/>
                  </w:txbxContent>
                </v:textbox>
              </v:rect>
            </w:pict>
          </mc:Fallback>
        </mc:AlternateContent>
      </w: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2B75A7" w:rsidRPr="002B75A7" w:rsidRDefault="005B11C0" w:rsidP="002B75A7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10"/>
          <w:szCs w:val="10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</w:t>
      </w:r>
    </w:p>
    <w:p w:rsidR="00DE5085" w:rsidRPr="002B75A7" w:rsidRDefault="00DA21B8" w:rsidP="002B75A7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</w:pPr>
      <w:r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A</w:t>
      </w:r>
      <w:r w:rsidR="00DE5085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ssociazione per la Cooperazione e lo Sviluppo degli Enti Locali</w:t>
      </w:r>
    </w:p>
    <w:p w:rsidR="00DE5085" w:rsidRPr="002B75A7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</w:pPr>
      <w:r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ab/>
      </w:r>
      <w:r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ab/>
      </w:r>
      <w:r w:rsidR="00DE5085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 xml:space="preserve">ROMA – </w:t>
      </w:r>
      <w:proofErr w:type="spellStart"/>
      <w:r w:rsidR="00DE5085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Tel</w:t>
      </w:r>
      <w:proofErr w:type="spellEnd"/>
      <w:r w:rsidR="00DE5085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/fax 06.83085334</w:t>
      </w:r>
      <w:r w:rsidR="005B11C0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 xml:space="preserve"> –</w:t>
      </w:r>
      <w:r w:rsidR="00DA21B8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 xml:space="preserve"> 349</w:t>
      </w:r>
      <w:r w:rsidR="005B11C0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.</w:t>
      </w:r>
      <w:r w:rsidR="00DA21B8"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>8334856</w:t>
      </w:r>
    </w:p>
    <w:p w:rsidR="00DE5085" w:rsidRPr="002B75A7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</w:pPr>
      <w:r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u w:val="single"/>
          <w:lang w:eastAsia="it-IT"/>
        </w:rPr>
        <w:t>www.acselweb.it</w:t>
      </w:r>
      <w:r w:rsidRPr="002B75A7">
        <w:rPr>
          <w:rFonts w:ascii="Trebuchet MS" w:eastAsia="Times New Roman" w:hAnsi="Trebuchet MS" w:cs="Times New Roman"/>
          <w:b/>
          <w:iCs/>
          <w:color w:val="0066CC"/>
          <w:spacing w:val="20"/>
          <w:sz w:val="18"/>
          <w:szCs w:val="18"/>
          <w:lang w:eastAsia="it-IT"/>
        </w:rPr>
        <w:t xml:space="preserve">   </w:t>
      </w:r>
      <w:hyperlink r:id="rId9" w:history="1">
        <w:r w:rsidRPr="002B75A7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18"/>
            <w:szCs w:val="18"/>
            <w:u w:val="single"/>
            <w:lang w:eastAsia="it-IT"/>
          </w:rPr>
          <w:t>segreteria@acselweb.it</w:t>
        </w:r>
      </w:hyperlink>
    </w:p>
    <w:p w:rsidR="00DE5085" w:rsidRPr="002B75A7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16"/>
          <w:szCs w:val="16"/>
        </w:rPr>
      </w:pPr>
    </w:p>
    <w:p w:rsidR="001D7818" w:rsidRDefault="00CD6F1F" w:rsidP="001D7818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lastRenderedPageBreak/>
        <w:t>Armonizzazione dei sistemi contabili e degli schemi di bilancio per gli enti locali ed i loro organismi</w:t>
      </w:r>
      <w:r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                    </w:t>
      </w:r>
    </w:p>
    <w:p w:rsidR="003D354C" w:rsidRPr="002B75A7" w:rsidRDefault="003D354C" w:rsidP="003D354C">
      <w:pPr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2B75A7">
        <w:rPr>
          <w:rFonts w:ascii="Garamond" w:eastAsia="Times New Roman" w:hAnsi="Garamond" w:cs="Times New Roman"/>
          <w:i/>
          <w:sz w:val="28"/>
          <w:szCs w:val="28"/>
          <w:lang w:eastAsia="it-IT"/>
        </w:rPr>
        <w:t>L’entrata in vigore del Sistema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318770</wp:posOffset>
                </wp:positionV>
                <wp:extent cx="5974080" cy="54330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43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DE0FA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8A3734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8A3734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</w:t>
                                  </w:r>
                                  <w:bookmarkStart w:id="0" w:name="_GoBack"/>
                                  <w:bookmarkEnd w:id="0"/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5.1pt;width:470.4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DE0FA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8A3734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8A3734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</w:t>
                            </w:r>
                            <w:bookmarkStart w:id="1" w:name="_GoBack"/>
                            <w:bookmarkEnd w:id="1"/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29" w:rsidRDefault="00A34429" w:rsidP="001A2572">
      <w:pPr>
        <w:spacing w:after="0" w:line="240" w:lineRule="auto"/>
      </w:pPr>
      <w:r>
        <w:separator/>
      </w:r>
    </w:p>
  </w:endnote>
  <w:endnote w:type="continuationSeparator" w:id="0">
    <w:p w:rsidR="00A34429" w:rsidRDefault="00A34429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29" w:rsidRDefault="00A34429" w:rsidP="001A2572">
      <w:pPr>
        <w:spacing w:after="0" w:line="240" w:lineRule="auto"/>
      </w:pPr>
      <w:r>
        <w:separator/>
      </w:r>
    </w:p>
  </w:footnote>
  <w:footnote w:type="continuationSeparator" w:id="0">
    <w:p w:rsidR="00A34429" w:rsidRDefault="00A34429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5F"/>
    <w:multiLevelType w:val="hybridMultilevel"/>
    <w:tmpl w:val="48BA8274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F4724"/>
    <w:multiLevelType w:val="hybridMultilevel"/>
    <w:tmpl w:val="D7FA4D8C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183F94">
      <w:start w:val="1"/>
      <w:numFmt w:val="bullet"/>
      <w:lvlText w:val="-"/>
      <w:lvlJc w:val="left"/>
      <w:pPr>
        <w:ind w:left="1637" w:hanging="360"/>
      </w:pPr>
      <w:rPr>
        <w:rFonts w:ascii="Trebuchet MS" w:hAnsi="Trebuchet MS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1459C1"/>
    <w:multiLevelType w:val="hybridMultilevel"/>
    <w:tmpl w:val="A9825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1CEC"/>
    <w:multiLevelType w:val="hybridMultilevel"/>
    <w:tmpl w:val="863A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6ED"/>
    <w:multiLevelType w:val="hybridMultilevel"/>
    <w:tmpl w:val="BE28900E"/>
    <w:lvl w:ilvl="0" w:tplc="22183F94">
      <w:start w:val="1"/>
      <w:numFmt w:val="bullet"/>
      <w:lvlText w:val="-"/>
      <w:lvlJc w:val="left"/>
      <w:pPr>
        <w:ind w:left="1637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5E45D8F"/>
    <w:multiLevelType w:val="hybridMultilevel"/>
    <w:tmpl w:val="E33AD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7FD5"/>
    <w:multiLevelType w:val="hybridMultilevel"/>
    <w:tmpl w:val="A118B942"/>
    <w:lvl w:ilvl="0" w:tplc="22183F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A729D"/>
    <w:multiLevelType w:val="hybridMultilevel"/>
    <w:tmpl w:val="97ECA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95D54"/>
    <w:multiLevelType w:val="hybridMultilevel"/>
    <w:tmpl w:val="411C4478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807BD"/>
    <w:multiLevelType w:val="hybridMultilevel"/>
    <w:tmpl w:val="2408B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17B55"/>
    <w:multiLevelType w:val="hybridMultilevel"/>
    <w:tmpl w:val="59F6C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637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B07834"/>
    <w:multiLevelType w:val="hybridMultilevel"/>
    <w:tmpl w:val="8B7A4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0B75"/>
    <w:multiLevelType w:val="hybridMultilevel"/>
    <w:tmpl w:val="DBDE7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6C3F"/>
    <w:multiLevelType w:val="hybridMultilevel"/>
    <w:tmpl w:val="03506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81E"/>
    <w:multiLevelType w:val="hybridMultilevel"/>
    <w:tmpl w:val="E2880BDC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D1C9D"/>
    <w:multiLevelType w:val="hybridMultilevel"/>
    <w:tmpl w:val="D3306C34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672D35"/>
    <w:multiLevelType w:val="hybridMultilevel"/>
    <w:tmpl w:val="190C2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B410D"/>
    <w:multiLevelType w:val="hybridMultilevel"/>
    <w:tmpl w:val="8E222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6092F"/>
    <w:multiLevelType w:val="hybridMultilevel"/>
    <w:tmpl w:val="38EC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6884"/>
    <w:multiLevelType w:val="hybridMultilevel"/>
    <w:tmpl w:val="DA545C00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9"/>
  </w:num>
  <w:num w:numId="5">
    <w:abstractNumId w:val="12"/>
  </w:num>
  <w:num w:numId="6">
    <w:abstractNumId w:val="23"/>
  </w:num>
  <w:num w:numId="7">
    <w:abstractNumId w:val="30"/>
  </w:num>
  <w:num w:numId="8">
    <w:abstractNumId w:val="26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22"/>
  </w:num>
  <w:num w:numId="15">
    <w:abstractNumId w:val="5"/>
  </w:num>
  <w:num w:numId="16">
    <w:abstractNumId w:val="28"/>
  </w:num>
  <w:num w:numId="17">
    <w:abstractNumId w:val="20"/>
  </w:num>
  <w:num w:numId="18">
    <w:abstractNumId w:val="17"/>
  </w:num>
  <w:num w:numId="19">
    <w:abstractNumId w:val="29"/>
  </w:num>
  <w:num w:numId="20">
    <w:abstractNumId w:val="24"/>
  </w:num>
  <w:num w:numId="21">
    <w:abstractNumId w:val="18"/>
  </w:num>
  <w:num w:numId="22">
    <w:abstractNumId w:val="8"/>
  </w:num>
  <w:num w:numId="23">
    <w:abstractNumId w:val="11"/>
  </w:num>
  <w:num w:numId="24">
    <w:abstractNumId w:val="25"/>
  </w:num>
  <w:num w:numId="25">
    <w:abstractNumId w:val="0"/>
  </w:num>
  <w:num w:numId="26">
    <w:abstractNumId w:val="15"/>
  </w:num>
  <w:num w:numId="27">
    <w:abstractNumId w:val="10"/>
  </w:num>
  <w:num w:numId="28">
    <w:abstractNumId w:val="31"/>
  </w:num>
  <w:num w:numId="29">
    <w:abstractNumId w:val="27"/>
  </w:num>
  <w:num w:numId="30">
    <w:abstractNumId w:val="6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113"/>
    <w:rsid w:val="00016DBE"/>
    <w:rsid w:val="00022DD7"/>
    <w:rsid w:val="0002338E"/>
    <w:rsid w:val="0009707A"/>
    <w:rsid w:val="00174ABD"/>
    <w:rsid w:val="00177F06"/>
    <w:rsid w:val="001915CE"/>
    <w:rsid w:val="001971E9"/>
    <w:rsid w:val="001A2572"/>
    <w:rsid w:val="001D7818"/>
    <w:rsid w:val="0022018B"/>
    <w:rsid w:val="002222FF"/>
    <w:rsid w:val="00236892"/>
    <w:rsid w:val="002B75A7"/>
    <w:rsid w:val="002C587E"/>
    <w:rsid w:val="002E538E"/>
    <w:rsid w:val="0035002F"/>
    <w:rsid w:val="003D354C"/>
    <w:rsid w:val="003E52C8"/>
    <w:rsid w:val="004100E2"/>
    <w:rsid w:val="00417C36"/>
    <w:rsid w:val="0043150F"/>
    <w:rsid w:val="00444C1E"/>
    <w:rsid w:val="00473A36"/>
    <w:rsid w:val="00482BFE"/>
    <w:rsid w:val="0048583E"/>
    <w:rsid w:val="004A0D8B"/>
    <w:rsid w:val="00552C4B"/>
    <w:rsid w:val="005753E2"/>
    <w:rsid w:val="005870AA"/>
    <w:rsid w:val="005B11C0"/>
    <w:rsid w:val="005B6E86"/>
    <w:rsid w:val="005E622C"/>
    <w:rsid w:val="00601596"/>
    <w:rsid w:val="00640D6D"/>
    <w:rsid w:val="006F0E10"/>
    <w:rsid w:val="00702469"/>
    <w:rsid w:val="00703632"/>
    <w:rsid w:val="00717F2D"/>
    <w:rsid w:val="00734FBB"/>
    <w:rsid w:val="00736C50"/>
    <w:rsid w:val="00757C39"/>
    <w:rsid w:val="0078377E"/>
    <w:rsid w:val="007D1CD4"/>
    <w:rsid w:val="007D405B"/>
    <w:rsid w:val="007E503B"/>
    <w:rsid w:val="00826AB9"/>
    <w:rsid w:val="00837CB2"/>
    <w:rsid w:val="0089138B"/>
    <w:rsid w:val="008A3734"/>
    <w:rsid w:val="008E202D"/>
    <w:rsid w:val="00937483"/>
    <w:rsid w:val="00954B66"/>
    <w:rsid w:val="00957C5D"/>
    <w:rsid w:val="00975921"/>
    <w:rsid w:val="009C1106"/>
    <w:rsid w:val="009D6E25"/>
    <w:rsid w:val="00A34429"/>
    <w:rsid w:val="00A479B8"/>
    <w:rsid w:val="00A66FD4"/>
    <w:rsid w:val="00AA286A"/>
    <w:rsid w:val="00AD317C"/>
    <w:rsid w:val="00AE3CC9"/>
    <w:rsid w:val="00AF1492"/>
    <w:rsid w:val="00B438E6"/>
    <w:rsid w:val="00BA5157"/>
    <w:rsid w:val="00BC0B6D"/>
    <w:rsid w:val="00BE241F"/>
    <w:rsid w:val="00BF35D5"/>
    <w:rsid w:val="00C213E6"/>
    <w:rsid w:val="00C7311C"/>
    <w:rsid w:val="00C821A4"/>
    <w:rsid w:val="00CC1D17"/>
    <w:rsid w:val="00CD6F1F"/>
    <w:rsid w:val="00D02632"/>
    <w:rsid w:val="00D63830"/>
    <w:rsid w:val="00DA21B8"/>
    <w:rsid w:val="00DA7168"/>
    <w:rsid w:val="00DB13A8"/>
    <w:rsid w:val="00DD49E8"/>
    <w:rsid w:val="00DD55D4"/>
    <w:rsid w:val="00DE0FAD"/>
    <w:rsid w:val="00DE5085"/>
    <w:rsid w:val="00E02C98"/>
    <w:rsid w:val="00E243BD"/>
    <w:rsid w:val="00E25286"/>
    <w:rsid w:val="00E257BA"/>
    <w:rsid w:val="00E437CA"/>
    <w:rsid w:val="00E700B4"/>
    <w:rsid w:val="00EB25C7"/>
    <w:rsid w:val="00ED48F2"/>
    <w:rsid w:val="00F348C6"/>
    <w:rsid w:val="00F725E0"/>
    <w:rsid w:val="00F81516"/>
    <w:rsid w:val="00F913F8"/>
    <w:rsid w:val="00FA20F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F4DB-8F86-4CC0-BF3E-2D22A5A4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5</cp:revision>
  <dcterms:created xsi:type="dcterms:W3CDTF">2015-09-30T17:21:00Z</dcterms:created>
  <dcterms:modified xsi:type="dcterms:W3CDTF">2015-10-08T05:30:00Z</dcterms:modified>
</cp:coreProperties>
</file>